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C" w:rsidRPr="00DB12F5" w:rsidRDefault="00F5095C" w:rsidP="00F5095C">
      <w:pPr>
        <w:shd w:val="clear" w:color="auto" w:fill="FFFFFF"/>
        <w:bidi/>
        <w:spacing w:before="100" w:beforeAutospacing="1"/>
        <w:jc w:val="both"/>
        <w:rPr>
          <w:rFonts w:ascii="Tahoma" w:hAnsi="Tahoma" w:cs="B Titr"/>
          <w:b/>
          <w:bCs/>
          <w:color w:val="222222"/>
          <w:sz w:val="24"/>
          <w:szCs w:val="24"/>
          <w:rtl/>
        </w:rPr>
      </w:pPr>
      <w:r w:rsidRPr="00DB12F5">
        <w:rPr>
          <w:rFonts w:ascii="Tahoma" w:hAnsi="Tahoma" w:cs="B Titr" w:hint="cs"/>
          <w:b/>
          <w:bCs/>
          <w:color w:val="222222"/>
          <w:sz w:val="24"/>
          <w:szCs w:val="24"/>
          <w:rtl/>
        </w:rPr>
        <w:t>سمینار صنعت بیوتکنولوژِی و دانشگاه نسل سوم:</w:t>
      </w:r>
    </w:p>
    <w:p w:rsidR="00F5095C" w:rsidRDefault="00F5095C" w:rsidP="00F5095C">
      <w:pPr>
        <w:shd w:val="clear" w:color="auto" w:fill="FFFFFF"/>
        <w:bidi/>
        <w:spacing w:before="100" w:beforeAutospacing="1"/>
        <w:jc w:val="both"/>
        <w:rPr>
          <w:rFonts w:ascii="Tahoma" w:hAnsi="Tahoma" w:cs="Tahoma"/>
          <w:b/>
          <w:bCs/>
          <w:color w:val="222222"/>
          <w:sz w:val="24"/>
          <w:szCs w:val="24"/>
          <w:rtl/>
        </w:rPr>
      </w:pPr>
      <w:r>
        <w:rPr>
          <w:rtl/>
        </w:rPr>
        <w:t>در تاريخ دوم دي ماه 97 ،سميناري با عنوان صنعت بيوتكنولوژي و دانشگاه نسل سوم با حضور آقاي دكتر عليرضا بيگلري رئيس انستيتو، دكتر دلارام درود، دكتر فريدون مهبودي و دكتر بهروز وزيري از انستيتو پاستور ايران و دكتر حامدي فر، مدير عامل شركت سيناژن و دكتر كارآگاه مدير عامل شتاب دهنده پرسيس ژن، در سالن مدرس برگزار گرديد</w:t>
      </w:r>
      <w:r>
        <w:t xml:space="preserve">. </w:t>
      </w:r>
      <w:r>
        <w:rPr>
          <w:rtl/>
        </w:rPr>
        <w:t>دراين مراسم آقاي دكتر بيگلري، با توصيف مختصري از دانشگاه نسل سوم و تاكيد بر روحيه نوآوري و كارآفريني، به اهميت كار تيمي و روحيه همكاري وهم افزايي اشاره كردند</w:t>
      </w:r>
      <w:r>
        <w:t xml:space="preserve">. </w:t>
      </w:r>
      <w:r>
        <w:rPr>
          <w:rtl/>
        </w:rPr>
        <w:t>دكتر درود به بيان ستونهاي اصلي كه توليد مي تواند بر آنها استوار باشد پرداختند و در اين راستا منابع فيزيكي و معنوي، ظرفيت ثبت و حفاظت از منابع معنوي، اخلاق كارافريني و منابع مالي را بسيار مهم دانستند و در پايان بر مهارت آموزي كارامد دانشجويان تاكيد كردند</w:t>
      </w:r>
      <w:r>
        <w:t xml:space="preserve">. </w:t>
      </w:r>
      <w:r>
        <w:rPr>
          <w:rtl/>
        </w:rPr>
        <w:t>دكتر مهبودي توصيف مختصري از سير تكاملي دانشگاه ها از نسل اول به سوم و مشخصات هركدام، ارائه</w:t>
      </w:r>
      <w:bookmarkStart w:id="0" w:name="_GoBack"/>
      <w:bookmarkEnd w:id="0"/>
      <w:r>
        <w:rPr>
          <w:rtl/>
        </w:rPr>
        <w:t xml:space="preserve"> كردند و در ادامه توضيحاتي در مورد بازار جهاني داروهاي بيوتكنولوژي، ارائه كردند و جايگاه كشورمان در اين بازار و بخشي از بازار كه مي تواند مورد هدف شركت هاي توليدي كشورمان باشد را توصيف نمودند</w:t>
      </w:r>
      <w:r>
        <w:t xml:space="preserve">. </w:t>
      </w:r>
      <w:r>
        <w:rPr>
          <w:rtl/>
        </w:rPr>
        <w:t>دكتر كارآگاه به توصيف ويژگي هاي صنعت بيوتكنولوژي و مولفه هاي اصلي و نقاط قوت اين صنعت پرداختند و در ادامه سازو كار شركت هاي شتابدهنده و نحوه تعامل متقابل آن را با كارآفرينان اين حوزه توضيح دادند</w:t>
      </w:r>
      <w:r>
        <w:t xml:space="preserve">. </w:t>
      </w:r>
      <w:r>
        <w:rPr>
          <w:rtl/>
        </w:rPr>
        <w:t>دكتر حامدي فر در ادامه با اشاره بر ماهيت مقطع</w:t>
      </w:r>
      <w:r>
        <w:t xml:space="preserve"> PhD </w:t>
      </w:r>
      <w:r>
        <w:rPr>
          <w:rtl/>
        </w:rPr>
        <w:t>برتفكر كارآفرينانه و توانايي تفكر خلاق در اين حوزه تاكيد كردند و به انتقاد از تفكر پشت ميز نشيني و پست خواهي پرداختند و بر اهميت كارگروهي تاكيد كردند</w:t>
      </w:r>
      <w:r>
        <w:t>.</w:t>
      </w:r>
      <w:r>
        <w:rPr>
          <w:rFonts w:ascii="Tahoma" w:hAnsi="Tahoma" w:cs="Tahoma"/>
          <w:b/>
          <w:bCs/>
          <w:color w:val="222222"/>
          <w:sz w:val="24"/>
          <w:szCs w:val="24"/>
          <w:rtl/>
        </w:rPr>
        <w:t xml:space="preserve"> </w:t>
      </w:r>
    </w:p>
    <w:p w:rsidR="00F5095C" w:rsidRDefault="00F5095C" w:rsidP="00F5095C">
      <w:pPr>
        <w:shd w:val="clear" w:color="auto" w:fill="FFFFFF"/>
        <w:bidi/>
        <w:spacing w:before="100" w:beforeAutospacing="1"/>
        <w:jc w:val="both"/>
        <w:rPr>
          <w:rFonts w:ascii="Tahoma" w:hAnsi="Tahoma" w:cs="Tahoma"/>
          <w:b/>
          <w:bCs/>
          <w:color w:val="222222"/>
          <w:sz w:val="24"/>
          <w:szCs w:val="24"/>
          <w:rtl/>
        </w:rPr>
      </w:pPr>
      <w:r>
        <w:rPr>
          <w:rtl/>
        </w:rPr>
        <w:t>دكتر وزيري نيز با تاكيد بر مهارت آموزي و تفكر كارآفرينانه، يكي از اهداف دوره دكتري تخصصي را، ورود دانشجو به اتمسفر توليدات دارويي داشتند</w:t>
      </w:r>
      <w:r>
        <w:t xml:space="preserve">. </w:t>
      </w:r>
      <w:r>
        <w:rPr>
          <w:rtl/>
        </w:rPr>
        <w:t>در ادامه سخنرانان در پنل پرسش و پاسخ به پرسش هاي شركت كنندگان پاسخ دادند و در نهايت جلسه با جمع بندي و سخنان آقاي دكتر بيگلري پايان يافت</w:t>
      </w:r>
      <w:r>
        <w:t xml:space="preserve">. </w:t>
      </w:r>
      <w:r>
        <w:rPr>
          <w:rtl/>
        </w:rPr>
        <w:t>اين نشست با هدف آشنايي دانشجويان انستيتو پاستور ايران با فضاي صنعت بيوتكنولوژي كشور و افزايش تعامل انستيتو پاستور ايران با صنايع مرتبط برگزار شد</w:t>
      </w:r>
      <w:r>
        <w:rPr>
          <w:rFonts w:ascii="Tahoma" w:hAnsi="Tahoma" w:cs="Tahoma" w:hint="cs"/>
          <w:b/>
          <w:bCs/>
          <w:color w:val="222222"/>
          <w:sz w:val="24"/>
          <w:szCs w:val="24"/>
          <w:rtl/>
        </w:rPr>
        <w:t>.</w:t>
      </w:r>
    </w:p>
    <w:p w:rsidR="00825C2C" w:rsidRDefault="00825C2C" w:rsidP="00F5095C">
      <w:pPr>
        <w:bidi/>
      </w:pPr>
    </w:p>
    <w:sectPr w:rsidR="00825C2C" w:rsidSect="00DB12F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F5"/>
    <w:rsid w:val="00825C2C"/>
    <w:rsid w:val="00DB12F5"/>
    <w:rsid w:val="00F5095C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5C"/>
    <w:pPr>
      <w:spacing w:after="0" w:line="240" w:lineRule="auto"/>
    </w:pPr>
    <w:rPr>
      <w:rFonts w:ascii="Cambria Math" w:eastAsia="Times New Roman" w:hAnsi="Cambria Math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5C"/>
    <w:pPr>
      <w:spacing w:after="0" w:line="240" w:lineRule="auto"/>
    </w:pPr>
    <w:rPr>
      <w:rFonts w:ascii="Cambria Math" w:eastAsia="Times New Roman" w:hAnsi="Cambria Math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MonaShirinkam</dc:creator>
  <cp:keywords/>
  <dc:description/>
  <cp:lastModifiedBy>MonaShirinkam</cp:lastModifiedBy>
  <cp:revision>3</cp:revision>
  <dcterms:created xsi:type="dcterms:W3CDTF">2019-02-10T10:32:00Z</dcterms:created>
  <dcterms:modified xsi:type="dcterms:W3CDTF">2019-02-10T10:35:00Z</dcterms:modified>
</cp:coreProperties>
</file>